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индикаторы и показатели при реализации основных и дополнительных общеобразовательных программ в региональной сети центров «Точка роста»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4287"/>
        <w:gridCol w:w="2282"/>
        <w:gridCol w:w="2282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индикатора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показателя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Плановое значение в целом по муниципальному образованию на конец отчетного года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Достигнутое значение по муниципальному образованию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83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«Основы безопасности жизнедеятельности» - 151;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«Информатик» - 244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ЦПРОД «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Успех» — 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Внеурочная деятельность - 85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87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 педагогов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rStyle w:val="Style15"/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footnoteReference w:id="2"/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на обновленной материально-технической базе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60 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46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108 ч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асов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ec5"/>
    <w:pPr>
      <w:widowControl/>
      <w:suppressAutoHyphens w:val="true"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f26ec5"/>
    <w:rPr>
      <w:rFonts w:ascii="NTTimes/Cyrillic" w:hAnsi="NTTimes/Cyrillic" w:eastAsia="Times New Roman" w:cs="Times New Roman"/>
      <w:sz w:val="20"/>
      <w:szCs w:val="20"/>
      <w:lang w:eastAsia="ru-RU"/>
    </w:rPr>
  </w:style>
  <w:style w:type="character" w:styleId="1" w:customStyle="1">
    <w:name w:val="Текст сноски Знак1"/>
    <w:basedOn w:val="DefaultParagraphFont"/>
    <w:link w:val="a4"/>
    <w:uiPriority w:val="99"/>
    <w:semiHidden/>
    <w:qFormat/>
    <w:rsid w:val="00f26ec5"/>
    <w:rPr>
      <w:rFonts w:ascii="Calibri" w:hAnsi="Calibri" w:eastAsia="Segoe UI" w:cs="Tahoma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26ec5"/>
    <w:rPr>
      <w:vertAlign w:val="superscript"/>
    </w:rPr>
  </w:style>
  <w:style w:type="character" w:styleId="Style16">
    <w:name w:val="Интернет-ссылка"/>
    <w:unhideWhenUsed/>
    <w:rsid w:val="00f26ec5"/>
    <w:rPr>
      <w:color w:val="0000FF"/>
      <w:u w:val="single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f26ec5"/>
    <w:pPr>
      <w:widowControl w:val="false"/>
    </w:pPr>
    <w:rPr>
      <w:rFonts w:ascii="Times New Roman" w:hAnsi="Times New Roman"/>
      <w:sz w:val="22"/>
      <w:szCs w:val="22"/>
      <w:lang w:eastAsia="en-US"/>
    </w:rPr>
  </w:style>
  <w:style w:type="paragraph" w:styleId="Style25">
    <w:name w:val="Footnote Text"/>
    <w:basedOn w:val="Normal"/>
    <w:link w:val="1"/>
    <w:uiPriority w:val="99"/>
    <w:semiHidden/>
    <w:unhideWhenUsed/>
    <w:rsid w:val="00f26ec5"/>
    <w:pPr>
      <w:overflowPunct w:val="false"/>
    </w:pPr>
    <w:rPr>
      <w:rFonts w:ascii="Calibri" w:hAnsi="Calibri" w:eastAsia="Segoe UI" w:cs="Tahoma"/>
      <w:sz w:val="20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6ec5"/>
    <w:pPr>
      <w:spacing w:after="0" w:line="240" w:lineRule="auto"/>
    </w:pPr>
    <w:rPr>
      <w:lang w:eastAsia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LibreOffice/7.0.1.2$Windows_X86_64 LibreOffice_project/7cbcfc562f6eb6708b5ff7d7397325de9e764452</Application>
  <Pages>2</Pages>
  <Words>208</Words>
  <Characters>1647</Characters>
  <CharactersWithSpaces>1832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2021-05-26T06:47:00Z</dcterms:created>
  <dc:creator>ПК</dc:creator>
  <dc:description/>
  <dc:language>ru-RU</dc:language>
  <cp:lastModifiedBy/>
  <dcterms:modified xsi:type="dcterms:W3CDTF">2021-06-02T09:47:11Z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